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9" w:rsidRPr="00906B1D" w:rsidRDefault="002B0D19" w:rsidP="00906B1D">
      <w:pPr>
        <w:tabs>
          <w:tab w:val="center" w:pos="4536"/>
          <w:tab w:val="right" w:pos="9072"/>
        </w:tabs>
        <w:spacing w:after="0" w:line="240" w:lineRule="auto"/>
        <w:ind w:left="-180"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6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РОССИЙСКАЯ ФЕДЕРАЦИЯ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АДМИНИСТРАЦИЯ СУРИКОВСКОГО СЕЛЬСОВЕТА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БИРИЛЮССКОГО РАЙОНА</w:t>
      </w: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Calibri" w:hAnsi="Times New Roman" w:cs="Times New Roman"/>
          <w:b/>
          <w:bCs/>
          <w:sz w:val="24"/>
          <w:szCs w:val="24"/>
        </w:rPr>
        <w:t>КРАСНОЯРСКОГО КРАЯ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906B1D" w:rsidRPr="00906B1D" w:rsidRDefault="00906B1D" w:rsidP="00906B1D">
      <w:pPr>
        <w:spacing w:after="0"/>
        <w:ind w:left="567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ПОСТАНОВЛЕНИЕ</w:t>
      </w: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06B1D" w:rsidRPr="00906B1D" w:rsidRDefault="00906B1D" w:rsidP="00906B1D">
      <w:pPr>
        <w:spacing w:after="0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..2024                                                  с. </w:t>
      </w:r>
      <w:proofErr w:type="spellStart"/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Суриково</w:t>
      </w:r>
      <w:proofErr w:type="spellEnd"/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  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</w:t>
      </w:r>
      <w:r w:rsidRPr="00906B1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№</w:t>
      </w:r>
    </w:p>
    <w:p w:rsidR="00906B1D" w:rsidRPr="005E4881" w:rsidRDefault="00906B1D" w:rsidP="00906B1D">
      <w:pPr>
        <w:spacing w:after="0"/>
        <w:rPr>
          <w:rFonts w:ascii="Calibri" w:eastAsia="Lucida Sans Unicode" w:hAnsi="Calibri" w:cs="Times New Roman"/>
          <w:kern w:val="1"/>
          <w:sz w:val="26"/>
          <w:szCs w:val="26"/>
          <w:lang w:eastAsia="hi-IN" w:bidi="hi-IN"/>
        </w:rPr>
      </w:pPr>
    </w:p>
    <w:p w:rsidR="002B0D19" w:rsidRPr="002B0D19" w:rsidRDefault="002B0D19" w:rsidP="002B0D19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11"/>
      </w:tblGrid>
      <w:tr w:rsidR="002B0D19" w:rsidRPr="002B0D19" w:rsidTr="002B0D19">
        <w:trPr>
          <w:tblCellSpacing w:w="0" w:type="dxa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906B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рисков причинения вреда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охраняемым законом ценностям при осуществлении муниципального контроля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proofErr w:type="spellStart"/>
            <w:r w:rsidR="00906B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Суриковского</w:t>
            </w:r>
            <w:proofErr w:type="spellEnd"/>
            <w:r w:rsidR="00906B1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 го</w:t>
            </w:r>
            <w:r w:rsidR="00A826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</w:p>
        </w:tc>
      </w:tr>
    </w:tbl>
    <w:p w:rsidR="002B0D19" w:rsidRPr="00906B1D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906B1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  Уставом </w:t>
      </w:r>
      <w:proofErr w:type="spellStart"/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</w:p>
    <w:p w:rsidR="002B0D19" w:rsidRPr="00906B1D" w:rsidRDefault="002B0D19" w:rsidP="002B0D19">
      <w:pPr>
        <w:tabs>
          <w:tab w:val="left" w:pos="648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906B1D"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D19" w:rsidRPr="00906B1D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прилагаемую Программу профилактики рисков причинения вреда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7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="0097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0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год.</w:t>
      </w:r>
    </w:p>
    <w:p w:rsidR="00906B1D" w:rsidRPr="00906B1D" w:rsidRDefault="00906B1D" w:rsidP="0090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B1D">
        <w:rPr>
          <w:rFonts w:ascii="Times New Roman" w:eastAsia="Calibri" w:hAnsi="Times New Roman" w:cs="Times New Roman"/>
          <w:sz w:val="28"/>
          <w:szCs w:val="28"/>
        </w:rPr>
        <w:t>2. Контроль выполнения данного постановления оставляю за собой.</w:t>
      </w:r>
    </w:p>
    <w:p w:rsidR="00906B1D" w:rsidRPr="00906B1D" w:rsidRDefault="00906B1D" w:rsidP="00906B1D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</w:pPr>
      <w:r w:rsidRPr="00906B1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разместить его</w:t>
      </w:r>
      <w:proofErr w:type="gramEnd"/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на сайте администрации </w:t>
      </w:r>
      <w:proofErr w:type="spellStart"/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Суриковского</w:t>
      </w:r>
      <w:proofErr w:type="spellEnd"/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 xml:space="preserve"> сельсовета (</w:t>
      </w:r>
      <w:r w:rsidRPr="00906B1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https://surikovskij-r04.gosweb.gosuslugi.ru</w:t>
      </w: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).</w:t>
      </w:r>
    </w:p>
    <w:p w:rsidR="00906B1D" w:rsidRPr="00906B1D" w:rsidRDefault="00906B1D" w:rsidP="00906B1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B1D">
        <w:rPr>
          <w:rFonts w:ascii="Times New Roman" w:eastAsia="Calibri" w:hAnsi="Times New Roman" w:cs="Times New Roman"/>
          <w:sz w:val="28"/>
          <w:szCs w:val="28"/>
          <w:shd w:val="clear" w:color="auto" w:fill="FDFDFD"/>
        </w:rPr>
        <w:t>4.</w:t>
      </w:r>
      <w:r w:rsidRPr="00906B1D">
        <w:rPr>
          <w:rFonts w:ascii="Times New Roman" w:eastAsia="Calibri" w:hAnsi="Times New Roman" w:cs="Times New Roman"/>
          <w:color w:val="5D5D5D"/>
          <w:sz w:val="28"/>
          <w:szCs w:val="28"/>
          <w:shd w:val="clear" w:color="auto" w:fill="FDFDFD"/>
        </w:rPr>
        <w:t xml:space="preserve"> </w:t>
      </w:r>
      <w:r w:rsidRPr="00906B1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«Новый путь».</w:t>
      </w:r>
    </w:p>
    <w:p w:rsidR="00906B1D" w:rsidRPr="00906B1D" w:rsidRDefault="00906B1D" w:rsidP="00906B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6B1D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906B1D" w:rsidRPr="00906B1D" w:rsidRDefault="00906B1D" w:rsidP="00906B1D">
      <w:pPr>
        <w:spacing w:after="0" w:line="240" w:lineRule="exact"/>
        <w:ind w:left="14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6B1D">
        <w:rPr>
          <w:rFonts w:ascii="Times New Roman" w:eastAsia="Calibri" w:hAnsi="Times New Roman" w:cs="Times New Roman"/>
          <w:sz w:val="28"/>
          <w:szCs w:val="28"/>
        </w:rPr>
        <w:t>Суриковского</w:t>
      </w:r>
      <w:proofErr w:type="spellEnd"/>
      <w:r w:rsidRPr="00906B1D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  </w:t>
      </w:r>
      <w:proofErr w:type="spellStart"/>
      <w:r w:rsidRPr="00906B1D">
        <w:rPr>
          <w:rFonts w:ascii="Times New Roman" w:eastAsia="Calibri" w:hAnsi="Times New Roman" w:cs="Times New Roman"/>
          <w:sz w:val="28"/>
          <w:szCs w:val="28"/>
        </w:rPr>
        <w:t>Н.П.Арапова</w:t>
      </w:r>
      <w:proofErr w:type="spellEnd"/>
    </w:p>
    <w:p w:rsidR="002B0D19" w:rsidRPr="002B0D19" w:rsidRDefault="002B0D19" w:rsidP="00906B1D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90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         УТВЕРЖДЕНА</w:t>
      </w:r>
    </w:p>
    <w:p w:rsidR="002B0D19" w:rsidRPr="002B0D19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B0D19" w:rsidRPr="002B0D19" w:rsidRDefault="00906B1D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B0D19" w:rsidRPr="002B0D19" w:rsidRDefault="002B0D19" w:rsidP="00906B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proofErr w:type="spellStart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proofErr w:type="gramStart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proofErr w:type="gramEnd"/>
      <w:r w:rsidRPr="002B0D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 № ___   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szCs w:val="24"/>
          <w:lang w:eastAsia="ru-RU"/>
        </w:rPr>
        <w:t xml:space="preserve">                           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охраняемым законом ценностям при осуществлении муниципального контроля в сфере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благоустройства на территории </w:t>
      </w:r>
      <w:proofErr w:type="spellStart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Суриковского</w:t>
      </w:r>
      <w:proofErr w:type="spellEnd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2024 год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2B0D1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  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68"/>
        <w:gridCol w:w="6232"/>
      </w:tblGrid>
      <w:tr w:rsidR="002B0D19" w:rsidRPr="002B0D19" w:rsidTr="002B0D19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охраняемым законом ценностям при осуществлении муниципального контроля в сфере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благоустройства на территории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2024 год 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Программа профилактики).</w:t>
            </w:r>
          </w:p>
        </w:tc>
      </w:tr>
      <w:tr w:rsidR="002B0D19" w:rsidRPr="002B0D19" w:rsidTr="002B0D19">
        <w:trPr>
          <w:trHeight w:val="27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</w:t>
            </w:r>
            <w:r w:rsidRPr="002B0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 рисков причинения вреда (ущерба) охраняемым законом ценностям».</w:t>
            </w:r>
          </w:p>
        </w:tc>
      </w:tr>
      <w:tr w:rsidR="002B0D19" w:rsidRPr="002B0D19" w:rsidTr="002B0D19">
        <w:trPr>
          <w:trHeight w:val="109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9745E1">
            <w:pPr>
              <w:spacing w:before="100" w:beforeAutospacing="1" w:after="100" w:afterAutospacing="1" w:line="1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сельсовета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Бирилюсского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Красноярского края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(далее – Администрация </w:t>
            </w:r>
            <w:r w:rsidR="009745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сельсовета</w:t>
            </w: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2B0D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0D19" w:rsidRPr="002B0D19" w:rsidTr="002B0D19">
        <w:trPr>
          <w:trHeight w:val="523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2024 год</w:t>
            </w:r>
          </w:p>
        </w:tc>
      </w:tr>
      <w:tr w:rsidR="002B0D19" w:rsidRPr="002B0D19" w:rsidTr="002B0D19">
        <w:trPr>
          <w:trHeight w:val="247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предусмотрено.</w:t>
            </w:r>
          </w:p>
        </w:tc>
      </w:tr>
      <w:tr w:rsidR="002B0D19" w:rsidRPr="002B0D19" w:rsidTr="002B0D19">
        <w:trPr>
          <w:trHeight w:val="274"/>
          <w:tblCellSpacing w:w="0" w:type="dxa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и оценка состояния подконтрольной сферы.</w:t>
      </w:r>
    </w:p>
    <w:p w:rsidR="002B0D19" w:rsidRPr="002B0D19" w:rsidRDefault="002B0D19" w:rsidP="009745E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B0D19">
        <w:rPr>
          <w:rFonts w:ascii="Times New Roman" w:hAnsi="Times New Roman" w:cs="Times New Roman"/>
          <w:iCs/>
          <w:sz w:val="28"/>
          <w:szCs w:val="28"/>
        </w:rPr>
        <w:t>       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</w:t>
      </w:r>
      <w:proofErr w:type="spellStart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Суриковского</w:t>
      </w:r>
      <w:proofErr w:type="spellEnd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муниципальный контроль в сфере благоустройства.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iCs/>
          <w:sz w:val="28"/>
          <w:szCs w:val="28"/>
        </w:rPr>
        <w:t>     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    соблюдение правил благоустройства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Суриковского</w:t>
      </w:r>
      <w:proofErr w:type="spellEnd"/>
      <w:r w:rsidR="00974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B0D19" w:rsidRPr="002B0D19" w:rsidRDefault="002B0D19" w:rsidP="002B0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  <w:proofErr w:type="gramEnd"/>
    </w:p>
    <w:p w:rsidR="002B0D19" w:rsidRPr="002B0D19" w:rsidRDefault="002B0D19" w:rsidP="002B0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 Профилактические мероприятия при осуществлении муниципального контроля в сфере благоустройства проводились в отношении юридических лиц, индивидуальных предпринимателей и граждан.                                  Профилактическое сопровождение контролируемых лиц   было   направлено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-ежемесячный мониторинг и актуализацию перечня нормативных правовых актов, соблюдение которых оценивается в ходе проверок;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-информирование о результатах   проверок   и       принятых контролируемыми лицами мерах по устранению выявленных нарушений;</w:t>
      </w:r>
    </w:p>
    <w:p w:rsidR="002B0D19" w:rsidRPr="002B0D19" w:rsidRDefault="002B0D19" w:rsidP="002B0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 4)</w:t>
      </w: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D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Повышение уровня благоустройства, соблюдения чистоты и порядка; </w:t>
      </w: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 5) Предотвращение угрозы безопасности жизни и здоровья людей;</w:t>
      </w:r>
    </w:p>
    <w:p w:rsidR="002B0D19" w:rsidRPr="002B0D19" w:rsidRDefault="002B0D19" w:rsidP="00974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 6) Увеличение доли хозяйствующих субъектов, соблюдающих требования в сфере благоустройства.</w:t>
      </w:r>
    </w:p>
    <w:p w:rsidR="002B0D19" w:rsidRPr="002B0D19" w:rsidRDefault="002B0D19" w:rsidP="00974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B0D19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 xml:space="preserve">     </w:t>
      </w:r>
      <w:r w:rsidRPr="002B0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профилактических мероприятий направлено на решение следующих задач:</w:t>
      </w:r>
    </w:p>
    <w:p w:rsidR="002B0D19" w:rsidRPr="002B0D19" w:rsidRDefault="002B0D19" w:rsidP="009745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рисков причинения вреда (ущерба) охраняемым законом ценностям;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прозрачности деятельности контрольного органа;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Уменьшение административной нагрузки на контролируемых лиц; 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2B0D1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правовой грамотности контролируемых лиц;</w:t>
      </w:r>
    </w:p>
    <w:p w:rsidR="002B0D19" w:rsidRPr="002B0D19" w:rsidRDefault="002B0D19" w:rsidP="009745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6)Обеспечение доступности информации об обязательных требованиях и необходимых мерах по их исполнению.</w:t>
      </w:r>
    </w:p>
    <w:p w:rsidR="002B0D19" w:rsidRPr="002B0D19" w:rsidRDefault="002B0D19" w:rsidP="009745E1">
      <w:pPr>
        <w:tabs>
          <w:tab w:val="left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79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4047"/>
        <w:gridCol w:w="2127"/>
        <w:gridCol w:w="3118"/>
      </w:tblGrid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  и форма проведения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также текстов соответствующих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ind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нормативных правовых актов, по соблюдению обязательных требований, требований, установленных муниципальными правовыми актами.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размещение на официальном сайте органов местного самоуправления руководств по соблюдению обязательных требований законодательства.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2B0D19" w:rsidRPr="002B0D19" w:rsidRDefault="002B0D19" w:rsidP="009745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97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утвержденных проверочных листов.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2B0D19" w:rsidRPr="002B0D19" w:rsidRDefault="002B0D19" w:rsidP="0097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актуализация на официальном сайте администрации </w:t>
            </w:r>
            <w:proofErr w:type="spellStart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реже одного раза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консультаций, разъяснительной работы по информированию юридических лиц и индивидуальных предпринимателей по следующим вопросам: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организация и осуществление муниципального контроля;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 порядок осуществления контрольных мероприятий, установленных положением о муниципальном контроле;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3) обязательные требования, содержащиеся в разрешительных 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документах.  </w:t>
            </w:r>
          </w:p>
          <w:p w:rsidR="002B0D19" w:rsidRPr="002B0D19" w:rsidRDefault="002B0D19" w:rsidP="002B0D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соблюдения обязательных требований  законодательства, оценка соблюдения которых является предметом муниципального контроля в сфере благоустройства.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обращения. </w:t>
            </w:r>
          </w:p>
          <w:p w:rsidR="002B0D19" w:rsidRPr="002B0D19" w:rsidRDefault="002B0D19" w:rsidP="002B0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предусмотренных статьей 49 Закона №248-ФЗ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DE04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DE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Профилактический визит к лицам,  приступившим к осуществлению деятельности в контролируемой сфере в 202</w:t>
            </w:r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необходимости, но не реже одного раза в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Суриковского</w:t>
            </w:r>
            <w:proofErr w:type="spellEnd"/>
            <w:r w:rsidR="0000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 Информирование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текущего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осуществления муниципального контроля за отчетный (прошедший) год. Подведение итогов о результатах осуществления муниципального контроля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становленные муниципальными правовыми актами на следующий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2B0D19">
            <w:pPr>
              <w:spacing w:before="100" w:beforeAutospacing="1" w:after="100" w:afterAutospacing="1" w:line="256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</w:t>
            </w:r>
            <w:r w:rsidRPr="002B0D1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квартал года следующего за отчетным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19" w:rsidRPr="002B0D19" w:rsidRDefault="002B0D19" w:rsidP="00006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:rsidR="002B0D19" w:rsidRPr="002B0D19" w:rsidRDefault="002B0D19" w:rsidP="002B0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2B0D19" w:rsidRPr="002B0D19" w:rsidRDefault="002B0D19" w:rsidP="000064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</w:t>
      </w:r>
    </w:p>
    <w:p w:rsidR="002B0D19" w:rsidRPr="002B0D19" w:rsidRDefault="002B0D19" w:rsidP="0000641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эффективности программы профилактики</w:t>
      </w:r>
    </w:p>
    <w:p w:rsidR="002B0D19" w:rsidRPr="002B0D19" w:rsidRDefault="00006416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0D19"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профилактики способствует: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повышению уровня благоустройства, соблюдению чистоты и порядка; 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-  предотвращению угрозы безопасности жизни и здоровья людей. 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рисков причинения вреда охраняемым законом ценностям;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различных способов профилактики;</w:t>
      </w:r>
    </w:p>
    <w:p w:rsidR="002B0D19" w:rsidRPr="002B0D19" w:rsidRDefault="002B0D19" w:rsidP="0000641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-разработка образцов эффективного, законопослушного поведения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-обеспечение квалифицированной профилактической работы должностных лиц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-повышение прозрачности деятельности контрольного органа;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-уменьшение административной нагрузки на подконтрольных субъектах;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повышение уровня правовой грамотности подконтрольных субъектов;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 -обеспечение единообразия понимания предмета контроля подконтрольными субъектами;</w:t>
      </w:r>
    </w:p>
    <w:p w:rsidR="002B0D19" w:rsidRPr="002B0D19" w:rsidRDefault="002B0D19" w:rsidP="0000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-мотивация подконтрольных субъектов к добросовестному поведению.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по профилактическим мероприятиям информирование и консультирование: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6238"/>
        <w:gridCol w:w="2553"/>
      </w:tblGrid>
      <w:tr w:rsidR="002B0D19" w:rsidRPr="002B0D19" w:rsidTr="002B0D19">
        <w:trPr>
          <w:trHeight w:val="527"/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2B0D19" w:rsidRPr="002B0D19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предпринимательского сообщества  контрольной деятельностью в подконтрольной сфере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70 % от числа </w:t>
            </w:r>
            <w:proofErr w:type="gramStart"/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2B0D19" w:rsidRPr="002B0D19" w:rsidTr="002B0D19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0D19" w:rsidRPr="002B0D19" w:rsidRDefault="002B0D19" w:rsidP="002B0D1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от запланированных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оценки результативности и эффективности программы профилактики  используются  следующие оценки показателей: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714"/>
        <w:gridCol w:w="2064"/>
        <w:gridCol w:w="2657"/>
        <w:gridCol w:w="2048"/>
      </w:tblGrid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значение показателя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отклонения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20%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больше 50 %</w:t>
            </w:r>
          </w:p>
        </w:tc>
      </w:tr>
      <w:tr w:rsidR="002B0D19" w:rsidRPr="002B0D19" w:rsidTr="00AC3F1C">
        <w:trPr>
          <w:trHeight w:val="420"/>
          <w:tblCellSpacing w:w="0" w:type="dxa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 эффективность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удовлетворительная эффективность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19" w:rsidRPr="002B0D19" w:rsidRDefault="002B0D19" w:rsidP="002B0D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эффективность</w:t>
            </w:r>
          </w:p>
        </w:tc>
      </w:tr>
    </w:tbl>
    <w:p w:rsidR="002B0D19" w:rsidRPr="002B0D19" w:rsidRDefault="002B0D19" w:rsidP="00AC3F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0D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о достижении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(индикативных) значений показателей результативности и эффективности размещается ежегодно на сайте Администрации </w:t>
      </w:r>
      <w:proofErr w:type="spellStart"/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Суриковского</w:t>
      </w:r>
      <w:proofErr w:type="spellEnd"/>
      <w:r w:rsidR="00BB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 марта года, следующего за </w:t>
      </w:r>
      <w:proofErr w:type="gramStart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D19" w:rsidRPr="002B0D19" w:rsidRDefault="002B0D19" w:rsidP="002B0D1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D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3D8" w:rsidRDefault="007713D8"/>
    <w:sectPr w:rsidR="007713D8" w:rsidSect="0077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D19"/>
    <w:rsid w:val="00006416"/>
    <w:rsid w:val="00142A85"/>
    <w:rsid w:val="001973F8"/>
    <w:rsid w:val="002B0D19"/>
    <w:rsid w:val="003E73EA"/>
    <w:rsid w:val="00602F39"/>
    <w:rsid w:val="007713D8"/>
    <w:rsid w:val="008E5161"/>
    <w:rsid w:val="00906B1D"/>
    <w:rsid w:val="009745E1"/>
    <w:rsid w:val="00A82655"/>
    <w:rsid w:val="00AC3F1C"/>
    <w:rsid w:val="00B76FEF"/>
    <w:rsid w:val="00BB177A"/>
    <w:rsid w:val="00C42D08"/>
    <w:rsid w:val="00C95D73"/>
    <w:rsid w:val="00CC59F3"/>
    <w:rsid w:val="00D669DC"/>
    <w:rsid w:val="00DE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D19"/>
    <w:rPr>
      <w:b/>
      <w:bCs/>
    </w:rPr>
  </w:style>
  <w:style w:type="paragraph" w:customStyle="1" w:styleId="consplusnormal">
    <w:name w:val="consplusnormal"/>
    <w:basedOn w:val="a"/>
    <w:rsid w:val="002B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00EC-7AFE-4698-94D0-D2934F78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2024-03-13T08:16:00Z</dcterms:created>
  <dcterms:modified xsi:type="dcterms:W3CDTF">2024-03-15T03:40:00Z</dcterms:modified>
</cp:coreProperties>
</file>