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C08" w:rsidRDefault="00A26C08" w:rsidP="00A26C08">
      <w:pPr>
        <w:ind w:right="-71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РОССИЙСКАЯ ФЕДЕРАЦИЯ </w:t>
      </w:r>
    </w:p>
    <w:p w:rsidR="00A26C08" w:rsidRDefault="00A26C08" w:rsidP="00A26C08">
      <w:pPr>
        <w:pStyle w:val="1"/>
        <w:tabs>
          <w:tab w:val="center" w:pos="4890"/>
          <w:tab w:val="right" w:pos="9781"/>
        </w:tabs>
        <w:spacing w:before="0" w:after="0"/>
        <w:ind w:right="-712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АДМИНИСТРАЦИЯ СУРИКОВСКОГО СЕЛЬСОВЕТА</w:t>
      </w:r>
    </w:p>
    <w:p w:rsidR="00A26C08" w:rsidRDefault="00A26C08" w:rsidP="00A26C08">
      <w:pPr>
        <w:pStyle w:val="1"/>
        <w:tabs>
          <w:tab w:val="center" w:pos="4890"/>
          <w:tab w:val="right" w:pos="9781"/>
        </w:tabs>
        <w:spacing w:before="0" w:after="0"/>
        <w:ind w:right="-4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БИРИЛЮССКИЙ РАЙОН КРАСНОЯРСКИЙ КРАЙ</w:t>
      </w:r>
    </w:p>
    <w:p w:rsidR="00A26C08" w:rsidRDefault="00A26C08" w:rsidP="00A26C08">
      <w:pPr>
        <w:ind w:right="-71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</w:t>
      </w:r>
    </w:p>
    <w:p w:rsidR="00A26C08" w:rsidRDefault="00A26C08" w:rsidP="00A26C08">
      <w:pPr>
        <w:pStyle w:val="1"/>
        <w:tabs>
          <w:tab w:val="center" w:pos="4890"/>
          <w:tab w:val="right" w:pos="9781"/>
        </w:tabs>
        <w:spacing w:before="0" w:after="0"/>
        <w:ind w:right="-712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ПОСТАНОВЛЕНИЕ</w:t>
      </w:r>
    </w:p>
    <w:p w:rsidR="00A26C08" w:rsidRDefault="00A26C08" w:rsidP="00A26C08">
      <w:pPr>
        <w:ind w:left="-360" w:right="-7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26C08" w:rsidRDefault="00BB518A" w:rsidP="00A26C08">
      <w:pPr>
        <w:ind w:right="-712"/>
        <w:rPr>
          <w:sz w:val="28"/>
          <w:szCs w:val="28"/>
        </w:rPr>
      </w:pPr>
      <w:r>
        <w:rPr>
          <w:sz w:val="28"/>
          <w:szCs w:val="28"/>
        </w:rPr>
        <w:t xml:space="preserve">  30.10</w:t>
      </w:r>
      <w:r w:rsidR="00A26C08">
        <w:rPr>
          <w:sz w:val="28"/>
          <w:szCs w:val="28"/>
        </w:rPr>
        <w:t xml:space="preserve">.2020                                       с. </w:t>
      </w:r>
      <w:proofErr w:type="spellStart"/>
      <w:r w:rsidR="00A26C08">
        <w:rPr>
          <w:sz w:val="28"/>
          <w:szCs w:val="28"/>
        </w:rPr>
        <w:t>Суриково</w:t>
      </w:r>
      <w:proofErr w:type="spellEnd"/>
      <w:r w:rsidR="00A26C0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№ 27</w:t>
      </w:r>
      <w:r w:rsidR="00A26C08">
        <w:rPr>
          <w:sz w:val="28"/>
          <w:szCs w:val="28"/>
        </w:rPr>
        <w:t xml:space="preserve">  </w:t>
      </w:r>
    </w:p>
    <w:p w:rsidR="003E73AE" w:rsidRDefault="003E73AE" w:rsidP="003E73AE">
      <w:pPr>
        <w:tabs>
          <w:tab w:val="left" w:pos="7815"/>
        </w:tabs>
        <w:rPr>
          <w:b/>
          <w:sz w:val="28"/>
          <w:szCs w:val="28"/>
        </w:rPr>
      </w:pPr>
    </w:p>
    <w:p w:rsidR="003E73AE" w:rsidRPr="00A26C08" w:rsidRDefault="003E73AE" w:rsidP="003E73AE">
      <w:pPr>
        <w:tabs>
          <w:tab w:val="left" w:pos="7815"/>
        </w:tabs>
        <w:jc w:val="center"/>
        <w:rPr>
          <w:sz w:val="28"/>
          <w:szCs w:val="28"/>
        </w:rPr>
      </w:pPr>
      <w:r w:rsidRPr="00A26C08">
        <w:rPr>
          <w:sz w:val="28"/>
          <w:szCs w:val="28"/>
        </w:rPr>
        <w:t xml:space="preserve">Об исполнении бюджета сельсовета за </w:t>
      </w:r>
      <w:r w:rsidRPr="00A26C08">
        <w:rPr>
          <w:sz w:val="28"/>
          <w:szCs w:val="28"/>
          <w:lang w:val="en-US"/>
        </w:rPr>
        <w:t>I</w:t>
      </w:r>
      <w:r w:rsidR="00BB518A">
        <w:rPr>
          <w:sz w:val="28"/>
          <w:szCs w:val="28"/>
          <w:lang w:val="en-US"/>
        </w:rPr>
        <w:t>II</w:t>
      </w:r>
      <w:r w:rsidRPr="00A26C08">
        <w:rPr>
          <w:sz w:val="28"/>
          <w:szCs w:val="28"/>
        </w:rPr>
        <w:t xml:space="preserve"> квартал 2020 года</w:t>
      </w:r>
    </w:p>
    <w:p w:rsidR="003E73AE" w:rsidRDefault="003E73AE" w:rsidP="003E73AE">
      <w:pPr>
        <w:tabs>
          <w:tab w:val="left" w:pos="7815"/>
        </w:tabs>
        <w:jc w:val="center"/>
        <w:rPr>
          <w:b/>
          <w:sz w:val="28"/>
          <w:szCs w:val="28"/>
        </w:rPr>
      </w:pPr>
    </w:p>
    <w:p w:rsidR="003E73AE" w:rsidRDefault="003E73AE" w:rsidP="00A26C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26C08" w:rsidRPr="00B50841">
        <w:rPr>
          <w:sz w:val="28"/>
          <w:szCs w:val="28"/>
        </w:rPr>
        <w:t>В соответствии со статьей 264.2 Бюджетного кодекса Российской Федерации</w:t>
      </w:r>
      <w:r w:rsidR="00A26C0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26C08">
        <w:rPr>
          <w:sz w:val="28"/>
          <w:szCs w:val="28"/>
        </w:rPr>
        <w:t xml:space="preserve">решением </w:t>
      </w:r>
      <w:proofErr w:type="spellStart"/>
      <w:r w:rsidR="00A26C08">
        <w:rPr>
          <w:sz w:val="28"/>
          <w:szCs w:val="28"/>
        </w:rPr>
        <w:t>Суриковского</w:t>
      </w:r>
      <w:proofErr w:type="spellEnd"/>
      <w:r w:rsidR="00A26C08">
        <w:rPr>
          <w:sz w:val="28"/>
          <w:szCs w:val="28"/>
        </w:rPr>
        <w:t xml:space="preserve"> сельского Совета депутатов от 06.11.2013 г. № 26-80  «Об утверждении Положения о бюджетном устройстве и бюджетном процессе  в </w:t>
      </w:r>
      <w:proofErr w:type="spellStart"/>
      <w:r w:rsidR="00A26C08">
        <w:rPr>
          <w:sz w:val="28"/>
          <w:szCs w:val="28"/>
        </w:rPr>
        <w:t>Суриковском</w:t>
      </w:r>
      <w:proofErr w:type="spellEnd"/>
      <w:r w:rsidR="00A26C08">
        <w:rPr>
          <w:sz w:val="28"/>
          <w:szCs w:val="28"/>
        </w:rPr>
        <w:t xml:space="preserve"> сельсовете», руководствуясь Уставом </w:t>
      </w:r>
      <w:proofErr w:type="spellStart"/>
      <w:r w:rsidR="00A26C08">
        <w:rPr>
          <w:sz w:val="28"/>
          <w:szCs w:val="28"/>
        </w:rPr>
        <w:t>Суриковского</w:t>
      </w:r>
      <w:proofErr w:type="spellEnd"/>
      <w:r w:rsidR="00A26C08">
        <w:rPr>
          <w:sz w:val="28"/>
          <w:szCs w:val="28"/>
        </w:rPr>
        <w:t xml:space="preserve"> сельсовета, ПОСТАНОВЛЯЮ:</w:t>
      </w:r>
    </w:p>
    <w:p w:rsidR="003E73AE" w:rsidRDefault="003E73AE" w:rsidP="003E73AE">
      <w:pPr>
        <w:tabs>
          <w:tab w:val="left" w:pos="78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="00D260B4">
        <w:rPr>
          <w:sz w:val="28"/>
          <w:szCs w:val="28"/>
        </w:rPr>
        <w:t>Утвердить отчет</w:t>
      </w:r>
      <w:r>
        <w:rPr>
          <w:sz w:val="28"/>
          <w:szCs w:val="28"/>
        </w:rPr>
        <w:t xml:space="preserve"> об исполнении бюджета сельсовета з</w:t>
      </w:r>
      <w:r w:rsidR="00BB518A">
        <w:rPr>
          <w:sz w:val="28"/>
          <w:szCs w:val="28"/>
        </w:rPr>
        <w:t xml:space="preserve">а </w:t>
      </w:r>
      <w:r w:rsidR="00BB518A">
        <w:rPr>
          <w:sz w:val="28"/>
          <w:szCs w:val="28"/>
          <w:lang w:val="en-US"/>
        </w:rPr>
        <w:t>III</w:t>
      </w:r>
      <w:r w:rsidR="00D260B4">
        <w:rPr>
          <w:sz w:val="28"/>
          <w:szCs w:val="28"/>
        </w:rPr>
        <w:t xml:space="preserve"> квартал 2020 года</w:t>
      </w:r>
      <w:r>
        <w:rPr>
          <w:sz w:val="28"/>
          <w:szCs w:val="28"/>
        </w:rPr>
        <w:t>, согласно приложению.</w:t>
      </w:r>
    </w:p>
    <w:p w:rsidR="003E73AE" w:rsidRPr="009D0EEC" w:rsidRDefault="003E73AE" w:rsidP="003E73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260B4">
        <w:rPr>
          <w:sz w:val="28"/>
          <w:szCs w:val="28"/>
        </w:rPr>
        <w:t xml:space="preserve">    2. Контроль исполнения постановления</w:t>
      </w:r>
      <w:r>
        <w:rPr>
          <w:sz w:val="28"/>
          <w:szCs w:val="28"/>
        </w:rPr>
        <w:t xml:space="preserve"> возложить на </w:t>
      </w:r>
      <w:r w:rsidRPr="009D0EEC">
        <w:rPr>
          <w:sz w:val="28"/>
          <w:szCs w:val="28"/>
        </w:rPr>
        <w:t>по</w:t>
      </w:r>
      <w:r>
        <w:rPr>
          <w:sz w:val="28"/>
          <w:szCs w:val="28"/>
        </w:rPr>
        <w:t>стоянную комиссию по социально-</w:t>
      </w:r>
      <w:r w:rsidRPr="009D0EEC">
        <w:rPr>
          <w:sz w:val="28"/>
          <w:szCs w:val="28"/>
        </w:rPr>
        <w:t>экономическому развити</w:t>
      </w:r>
      <w:r>
        <w:rPr>
          <w:sz w:val="28"/>
          <w:szCs w:val="28"/>
        </w:rPr>
        <w:t>ю,</w:t>
      </w:r>
      <w:r w:rsidR="00BB518A">
        <w:rPr>
          <w:sz w:val="28"/>
          <w:szCs w:val="28"/>
        </w:rPr>
        <w:t xml:space="preserve"> финансам и бюджету (</w:t>
      </w:r>
      <w:proofErr w:type="spellStart"/>
      <w:r w:rsidR="00BB518A">
        <w:rPr>
          <w:sz w:val="28"/>
          <w:szCs w:val="28"/>
        </w:rPr>
        <w:t>Сенцеренко</w:t>
      </w:r>
      <w:proofErr w:type="spellEnd"/>
      <w:r w:rsidR="00BB518A">
        <w:rPr>
          <w:sz w:val="28"/>
          <w:szCs w:val="28"/>
        </w:rPr>
        <w:t xml:space="preserve"> Т.В</w:t>
      </w:r>
      <w:r>
        <w:rPr>
          <w:sz w:val="28"/>
          <w:szCs w:val="28"/>
        </w:rPr>
        <w:t>.</w:t>
      </w:r>
      <w:r w:rsidRPr="009D0EE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E73AE" w:rsidRDefault="00D260B4" w:rsidP="003E73AE">
      <w:pPr>
        <w:tabs>
          <w:tab w:val="left" w:pos="78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Настоящее постановление</w:t>
      </w:r>
      <w:r w:rsidR="003E73AE">
        <w:rPr>
          <w:sz w:val="28"/>
          <w:szCs w:val="28"/>
        </w:rPr>
        <w:t xml:space="preserve"> вступает в силу </w:t>
      </w:r>
      <w:r>
        <w:rPr>
          <w:sz w:val="28"/>
          <w:szCs w:val="28"/>
        </w:rPr>
        <w:t xml:space="preserve">с момента подписания и подлежит размещению на официальном сайте администрации </w:t>
      </w:r>
      <w:proofErr w:type="spellStart"/>
      <w:r>
        <w:rPr>
          <w:sz w:val="28"/>
          <w:szCs w:val="28"/>
        </w:rPr>
        <w:t>Суриковского</w:t>
      </w:r>
      <w:proofErr w:type="spellEnd"/>
      <w:r>
        <w:rPr>
          <w:sz w:val="28"/>
          <w:szCs w:val="28"/>
        </w:rPr>
        <w:t xml:space="preserve"> </w:t>
      </w:r>
      <w:r w:rsidRPr="00D260B4">
        <w:rPr>
          <w:sz w:val="28"/>
          <w:szCs w:val="28"/>
        </w:rPr>
        <w:t xml:space="preserve">сельсовета </w:t>
      </w:r>
      <w:hyperlink r:id="rId4" w:history="1">
        <w:r w:rsidRPr="00D260B4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Pr="00D260B4">
          <w:rPr>
            <w:rStyle w:val="a3"/>
            <w:color w:val="auto"/>
            <w:sz w:val="28"/>
            <w:szCs w:val="28"/>
            <w:u w:val="none"/>
          </w:rPr>
          <w:t>://</w:t>
        </w:r>
        <w:r w:rsidRPr="00D260B4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D260B4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D260B4">
          <w:rPr>
            <w:rStyle w:val="a3"/>
            <w:color w:val="auto"/>
            <w:sz w:val="28"/>
            <w:szCs w:val="28"/>
            <w:u w:val="none"/>
            <w:lang w:val="en-US"/>
          </w:rPr>
          <w:t>suradm</w:t>
        </w:r>
        <w:proofErr w:type="spellEnd"/>
        <w:r w:rsidRPr="00D260B4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D260B4">
          <w:rPr>
            <w:rStyle w:val="a3"/>
            <w:color w:val="auto"/>
            <w:sz w:val="28"/>
            <w:szCs w:val="28"/>
            <w:u w:val="none"/>
            <w:lang w:val="en-US"/>
          </w:rPr>
          <w:t>ucoz</w:t>
        </w:r>
        <w:proofErr w:type="spellEnd"/>
        <w:r w:rsidRPr="00D260B4">
          <w:rPr>
            <w:rStyle w:val="a3"/>
            <w:color w:val="auto"/>
            <w:sz w:val="28"/>
            <w:szCs w:val="28"/>
            <w:u w:val="none"/>
          </w:rPr>
          <w:t>.</w:t>
        </w:r>
        <w:r w:rsidRPr="00D260B4">
          <w:rPr>
            <w:rStyle w:val="a3"/>
            <w:color w:val="auto"/>
            <w:sz w:val="28"/>
            <w:szCs w:val="28"/>
            <w:u w:val="none"/>
            <w:lang w:val="en-US"/>
          </w:rPr>
          <w:t>net</w:t>
        </w:r>
      </w:hyperlink>
      <w:r w:rsidRPr="00D260B4">
        <w:rPr>
          <w:sz w:val="28"/>
          <w:szCs w:val="28"/>
        </w:rPr>
        <w:t xml:space="preserve"> в сети Интернет</w:t>
      </w:r>
    </w:p>
    <w:p w:rsidR="003E73AE" w:rsidRDefault="003E73AE" w:rsidP="003E73AE">
      <w:pPr>
        <w:tabs>
          <w:tab w:val="left" w:pos="7815"/>
        </w:tabs>
        <w:jc w:val="both"/>
        <w:rPr>
          <w:sz w:val="28"/>
          <w:szCs w:val="28"/>
        </w:rPr>
      </w:pPr>
    </w:p>
    <w:p w:rsidR="003E73AE" w:rsidRDefault="003E73AE" w:rsidP="003E73AE">
      <w:pPr>
        <w:tabs>
          <w:tab w:val="left" w:pos="7815"/>
        </w:tabs>
        <w:jc w:val="both"/>
        <w:rPr>
          <w:sz w:val="28"/>
          <w:szCs w:val="28"/>
        </w:rPr>
      </w:pPr>
    </w:p>
    <w:p w:rsidR="003E73AE" w:rsidRDefault="003E73AE" w:rsidP="003E73AE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D260B4" w:rsidRDefault="003E73AE" w:rsidP="003E73AE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260B4">
        <w:rPr>
          <w:sz w:val="28"/>
          <w:szCs w:val="28"/>
        </w:rPr>
        <w:t>администрации</w:t>
      </w:r>
    </w:p>
    <w:p w:rsidR="003E73AE" w:rsidRDefault="003E73AE" w:rsidP="003E73AE">
      <w:pPr>
        <w:pStyle w:val="ConsPlusNormal"/>
        <w:widowControl/>
        <w:ind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Суриковского</w:t>
      </w:r>
      <w:proofErr w:type="spellEnd"/>
      <w:r>
        <w:rPr>
          <w:sz w:val="28"/>
          <w:szCs w:val="28"/>
        </w:rPr>
        <w:t xml:space="preserve"> сельсовета                                                 Н.П. </w:t>
      </w:r>
      <w:proofErr w:type="spellStart"/>
      <w:r>
        <w:rPr>
          <w:sz w:val="28"/>
          <w:szCs w:val="28"/>
        </w:rPr>
        <w:t>Арапова</w:t>
      </w:r>
      <w:proofErr w:type="spellEnd"/>
    </w:p>
    <w:p w:rsidR="003E73AE" w:rsidRDefault="003E73AE" w:rsidP="003E73AE">
      <w:pPr>
        <w:tabs>
          <w:tab w:val="left" w:pos="7815"/>
        </w:tabs>
        <w:jc w:val="center"/>
        <w:rPr>
          <w:b/>
          <w:sz w:val="28"/>
          <w:szCs w:val="28"/>
        </w:rPr>
      </w:pPr>
    </w:p>
    <w:p w:rsidR="001E2D76" w:rsidRDefault="001E2D76"/>
    <w:p w:rsidR="003E73AE" w:rsidRDefault="003E73AE"/>
    <w:p w:rsidR="003E73AE" w:rsidRDefault="003E73AE"/>
    <w:p w:rsidR="003E73AE" w:rsidRDefault="003E73AE"/>
    <w:p w:rsidR="003E73AE" w:rsidRDefault="003E73AE"/>
    <w:p w:rsidR="003E73AE" w:rsidRDefault="003E73AE"/>
    <w:p w:rsidR="003E73AE" w:rsidRDefault="003E73AE"/>
    <w:p w:rsidR="003E73AE" w:rsidRDefault="003E73AE"/>
    <w:p w:rsidR="003E73AE" w:rsidRDefault="003E73AE"/>
    <w:p w:rsidR="003E73AE" w:rsidRDefault="003E73AE"/>
    <w:p w:rsidR="003E73AE" w:rsidRDefault="003E73AE"/>
    <w:p w:rsidR="003E73AE" w:rsidRDefault="003E73AE"/>
    <w:p w:rsidR="003E73AE" w:rsidRDefault="003E73AE"/>
    <w:p w:rsidR="003E73AE" w:rsidRDefault="003E73AE"/>
    <w:p w:rsidR="003E73AE" w:rsidRDefault="003E73AE"/>
    <w:p w:rsidR="003E73AE" w:rsidRDefault="003E73AE"/>
    <w:p w:rsidR="003E73AE" w:rsidRDefault="003E73AE"/>
    <w:p w:rsidR="003E73AE" w:rsidRDefault="003E73AE"/>
    <w:p w:rsidR="003E73AE" w:rsidRDefault="003E73AE">
      <w:pPr>
        <w:sectPr w:rsidR="003E73AE" w:rsidSect="001E2D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381"/>
        <w:gridCol w:w="1325"/>
        <w:gridCol w:w="1262"/>
        <w:gridCol w:w="1262"/>
        <w:gridCol w:w="1152"/>
        <w:gridCol w:w="1215"/>
        <w:gridCol w:w="1214"/>
      </w:tblGrid>
      <w:tr w:rsidR="00DA3C68" w:rsidRPr="00DA3C68" w:rsidTr="00DA3C68">
        <w:trPr>
          <w:trHeight w:val="3271"/>
        </w:trPr>
        <w:tc>
          <w:tcPr>
            <w:tcW w:w="9811" w:type="dxa"/>
            <w:gridSpan w:val="7"/>
            <w:tcBorders>
              <w:top w:val="single" w:sz="2" w:space="0" w:color="000000"/>
              <w:left w:val="single" w:sz="2" w:space="0" w:color="000000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Приложение № 1</w:t>
            </w:r>
          </w:p>
          <w:p w:rsidR="00DA3C68" w:rsidRPr="00DA3C68" w:rsidRDefault="00B72D93" w:rsidP="00DA3C6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 постановлению</w:t>
            </w:r>
          </w:p>
          <w:p w:rsidR="00DA3C68" w:rsidRPr="00DA3C68" w:rsidRDefault="00B72D93" w:rsidP="00DA3C6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администрации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Суриковского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сельсовета</w:t>
            </w:r>
          </w:p>
          <w:p w:rsidR="00DA3C68" w:rsidRPr="00DA3C68" w:rsidRDefault="00B72D93" w:rsidP="00DA3C6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от 30.10.2020 г. № 27</w:t>
            </w:r>
          </w:p>
          <w:p w:rsid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DA3C68" w:rsidRP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СПРАВКА</w:t>
            </w:r>
          </w:p>
          <w:p w:rsidR="00DA3C68" w:rsidRP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Об исполнении бюджета</w:t>
            </w:r>
          </w:p>
          <w:p w:rsidR="00DA3C68" w:rsidRP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single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u w:val="single"/>
                <w:lang w:eastAsia="en-US"/>
              </w:rPr>
              <w:t>на 1 октября 2020г.</w:t>
            </w:r>
          </w:p>
          <w:p w:rsid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Администрация </w:t>
            </w:r>
            <w:proofErr w:type="spellStart"/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Суриковского</w:t>
            </w:r>
            <w:proofErr w:type="spellEnd"/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сельсовета</w:t>
            </w:r>
          </w:p>
          <w:p w:rsidR="00DA3C68" w:rsidRPr="00DA3C68" w:rsidRDefault="00DA3C68" w:rsidP="00DA3C68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DA3C68" w:rsidRPr="00DA3C68" w:rsidRDefault="00DA3C68" w:rsidP="00DA3C68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DA3C68" w:rsidRPr="00DA3C68" w:rsidRDefault="00DA3C68" w:rsidP="00DA3C68">
            <w:pPr>
              <w:tabs>
                <w:tab w:val="left" w:pos="5835"/>
              </w:tabs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DA3C68" w:rsidRPr="00DA3C68" w:rsidTr="00DA3C68">
        <w:trPr>
          <w:trHeight w:val="247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Утвержд</w:t>
            </w:r>
            <w:proofErr w:type="spellEnd"/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</w:t>
            </w:r>
            <w:proofErr w:type="spellStart"/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бюдж</w:t>
            </w:r>
            <w:proofErr w:type="spellEnd"/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на год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План  на </w:t>
            </w:r>
            <w:proofErr w:type="spellStart"/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отчет</w:t>
            </w:r>
            <w:proofErr w:type="gramStart"/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.п</w:t>
            </w:r>
            <w:proofErr w:type="gramEnd"/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ериод</w:t>
            </w:r>
            <w:proofErr w:type="spellEnd"/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2020год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Исполнено  с начала года</w:t>
            </w:r>
          </w:p>
        </w:tc>
        <w:tc>
          <w:tcPr>
            <w:tcW w:w="2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Выполнение к плану %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отклонение,+</w:t>
            </w:r>
            <w:proofErr w:type="spellEnd"/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,-</w:t>
            </w:r>
          </w:p>
        </w:tc>
      </w:tr>
      <w:tr w:rsidR="00DA3C68" w:rsidRPr="00DA3C68" w:rsidTr="00DA3C68">
        <w:trPr>
          <w:trHeight w:val="434"/>
        </w:trPr>
        <w:tc>
          <w:tcPr>
            <w:tcW w:w="2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к году   </w:t>
            </w: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 отчетному периоду</w:t>
            </w:r>
          </w:p>
        </w:tc>
      </w:tr>
      <w:tr w:rsidR="00DA3C68" w:rsidRPr="00DA3C68" w:rsidTr="00DA3C68">
        <w:trPr>
          <w:trHeight w:val="511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Д О Х О Д </w:t>
            </w:r>
            <w:proofErr w:type="gramStart"/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Ы</w:t>
            </w:r>
            <w:proofErr w:type="gramEnd"/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налоговые и не налоговые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386200,00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289650,00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253471,56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65,63%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87,51%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-36178,44</w:t>
            </w:r>
          </w:p>
        </w:tc>
      </w:tr>
      <w:tr w:rsidR="00DA3C68" w:rsidRPr="00DA3C68" w:rsidTr="00DA3C68">
        <w:trPr>
          <w:trHeight w:val="660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 01 02011010000110  налог на доходы физических лиц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261500,00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196125,00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169690,60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64,89%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86,52%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-26434,40</w:t>
            </w:r>
          </w:p>
        </w:tc>
      </w:tr>
      <w:tr w:rsidR="00DA3C68" w:rsidRPr="00DA3C68" w:rsidTr="00DA3C68">
        <w:trPr>
          <w:trHeight w:val="427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 03 00000 00 0000 110 Акцизы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75400,00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56550,00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49754,96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65,99%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87,98%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-6795,04</w:t>
            </w:r>
          </w:p>
        </w:tc>
      </w:tr>
      <w:tr w:rsidR="00DA3C68" w:rsidRPr="00DA3C68" w:rsidTr="00DA3C68">
        <w:trPr>
          <w:trHeight w:val="434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 06 00000 00 0000 000 налог на имущество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49300,00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36975,00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34026,00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69,02%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92,02%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-2949,00</w:t>
            </w:r>
          </w:p>
        </w:tc>
      </w:tr>
      <w:tr w:rsidR="00DA3C68" w:rsidRPr="00DA3C68" w:rsidTr="00DA3C68">
        <w:trPr>
          <w:trHeight w:val="650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 06 01030 10 0000 110 Налог на имущество физических лиц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6975,00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2180,78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23,45%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31,27%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-4794,22</w:t>
            </w:r>
          </w:p>
        </w:tc>
      </w:tr>
      <w:tr w:rsidR="00DA3C68" w:rsidRPr="00DA3C68" w:rsidTr="00DA3C68">
        <w:trPr>
          <w:trHeight w:val="442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 06 06033 10 0000 110 Земельный налог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34000,00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25500,00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31135,00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91,57%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122,10%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5635,00</w:t>
            </w:r>
          </w:p>
        </w:tc>
      </w:tr>
      <w:tr w:rsidR="00DA3C68" w:rsidRPr="00DA3C68" w:rsidTr="00DA3C68">
        <w:trPr>
          <w:trHeight w:val="418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 06 06043 10 0000 110 Земельный налог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6000,00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4500,00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710,22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11,84%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15,78%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-3789,78</w:t>
            </w:r>
          </w:p>
        </w:tc>
      </w:tr>
      <w:tr w:rsidR="00DA3C68" w:rsidRPr="00DA3C68" w:rsidTr="00DA3C68">
        <w:trPr>
          <w:trHeight w:val="434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Безвозмездные перечисления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70137666,27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52603249,70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28627169,59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40,82%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54,42%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-23976080,11</w:t>
            </w:r>
          </w:p>
        </w:tc>
      </w:tr>
      <w:tr w:rsidR="00DA3C68" w:rsidRPr="00DA3C68" w:rsidTr="00DA3C68">
        <w:trPr>
          <w:trHeight w:val="1526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Дотации бюджетам поселений на выравнивание  бюджетной обеспеченности поселений из районного фонда финансирования                                    027 2 02 15001 10 8015 150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1075900,00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806925,00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807100,00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75,02%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100,02%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175,00</w:t>
            </w:r>
          </w:p>
        </w:tc>
      </w:tr>
      <w:tr w:rsidR="00DA3C68" w:rsidRPr="00DA3C68" w:rsidTr="00DA3C68">
        <w:trPr>
          <w:trHeight w:val="1308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Дотации бюджетам поселений на выравнивание  бюджетной обеспеченности поселений за счет краевого бюджета                                                    027 2 02 16001 10 8016 150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953500,00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715125,00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689400,00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72,30%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96,40%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-25725,00</w:t>
            </w:r>
          </w:p>
        </w:tc>
      </w:tr>
      <w:tr w:rsidR="00DA3C68" w:rsidRPr="00DA3C68" w:rsidTr="00DA3C68">
        <w:trPr>
          <w:trHeight w:val="3221"/>
        </w:trPr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      027 2 02 20299 10 0000 150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42053187,64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31539890,73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7151292,49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17,01%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22,67%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-24388598,24</w:t>
            </w:r>
          </w:p>
        </w:tc>
      </w:tr>
      <w:tr w:rsidR="00DA3C68" w:rsidRPr="00DA3C68" w:rsidTr="00DA3C68">
        <w:trPr>
          <w:trHeight w:val="2419"/>
        </w:trPr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         027 2 02 20302 10 0000 150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19547582,39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14660686,79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16527543,29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84,55%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112,73%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1866856,50</w:t>
            </w:r>
          </w:p>
        </w:tc>
      </w:tr>
      <w:tr w:rsidR="00DA3C68" w:rsidRPr="00DA3C68" w:rsidTr="00DA3C68">
        <w:trPr>
          <w:trHeight w:val="1745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                       027 2 02 35118 10 0000 150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89938,83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67454,12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62544,40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69,54%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92,72%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-4909,72</w:t>
            </w:r>
          </w:p>
        </w:tc>
      </w:tr>
      <w:tr w:rsidR="00DA3C68" w:rsidRPr="00DA3C68" w:rsidTr="00DA3C68">
        <w:trPr>
          <w:trHeight w:val="1790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Субвенции бюджетам сельских поселений на выполнение передаваемых из субъектов Российской Федерации полномочий по созданию и обеспечению деятельности административных комиссий                                2 02 2 02 30024 10 7514 150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1950,00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2600,00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133,33%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650,00</w:t>
            </w:r>
          </w:p>
        </w:tc>
      </w:tr>
      <w:tr w:rsidR="00DA3C68" w:rsidRPr="00DA3C68" w:rsidTr="00DA3C68">
        <w:trPr>
          <w:trHeight w:val="4769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Прочие субсидии бюджетам сельских поселений (финансирование, возмещение) расходов по капитальному ремонту, реконструкции объектов коммунальной инфраструктуры, источников тепловой энергии и тепловых сетей, объектов </w:t>
            </w:r>
            <w:proofErr w:type="spellStart"/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электросетевого</w:t>
            </w:r>
            <w:proofErr w:type="spellEnd"/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</w:t>
            </w:r>
            <w:proofErr w:type="spellStart"/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фукционирования</w:t>
            </w:r>
            <w:proofErr w:type="spellEnd"/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систем теплоснабжения, электроснабжения, водоснабжения, водоотведения и очистки сточных вод)                            0 27 2 02 29999 10 7571 150</w:t>
            </w:r>
            <w:proofErr w:type="gramEnd"/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1830000,00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1372500,00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0,00%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-1372500,00</w:t>
            </w:r>
          </w:p>
        </w:tc>
      </w:tr>
      <w:tr w:rsidR="00DA3C68" w:rsidRPr="00DA3C68" w:rsidTr="00DA3C68">
        <w:trPr>
          <w:trHeight w:val="1243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Прочие субсидии, передаваемые бюджетам сельских поселений на обеспечение первичных мер пожарной безопасности                        027 2 02 29999 10 7412 150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39783,00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29837,25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39783,00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133,33%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9945,75</w:t>
            </w:r>
          </w:p>
        </w:tc>
      </w:tr>
      <w:tr w:rsidR="00DA3C68" w:rsidRPr="00DA3C68" w:rsidTr="00DA3C68">
        <w:trPr>
          <w:trHeight w:val="1606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Прочие субсидии бюджетам сельских поселений на осуществление расходов, направленных на реализацию мероприятий по поддержке местных инициатив территорий сельских поселений             027 2 02 29999 10 7641 150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700000,00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525000,00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700000,00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133,33%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175000,00</w:t>
            </w:r>
          </w:p>
        </w:tc>
      </w:tr>
      <w:tr w:rsidR="00DA3C68" w:rsidRPr="00DA3C68" w:rsidTr="00DA3C68">
        <w:trPr>
          <w:trHeight w:val="1385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Прочие субсидии бюджетам сельских поселений на содержание автомобильных дорог общего пользования местного значения за счет средств дорожного фонда                                                027 2 02 29999 10 7508 150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104600,00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78450,00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64600,00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61,76%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82,35%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-13850,00</w:t>
            </w:r>
          </w:p>
        </w:tc>
      </w:tr>
      <w:tr w:rsidR="00DA3C68" w:rsidRPr="00DA3C68" w:rsidTr="00DA3C68">
        <w:trPr>
          <w:trHeight w:val="1649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 xml:space="preserve">Прочие субсидии бюджетам сельских поселений на </w:t>
            </w:r>
            <w:proofErr w:type="spellStart"/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капитарьный</w:t>
            </w:r>
            <w:proofErr w:type="spellEnd"/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ремонт и ремонт автомобильных дорог общего пользования местного значения за счет средств дорожного фонда                 027 2 02 29999 10 7509 150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310000,00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232500,00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0,00%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-232500,00</w:t>
            </w:r>
          </w:p>
        </w:tc>
      </w:tr>
      <w:tr w:rsidR="00DA3C68" w:rsidRPr="00DA3C68" w:rsidTr="00DA3C68">
        <w:trPr>
          <w:trHeight w:val="1210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Прочие субсидии бюджетам сельских поселений на организацию и проведение </w:t>
            </w:r>
            <w:proofErr w:type="spellStart"/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акарицидных</w:t>
            </w:r>
            <w:proofErr w:type="spellEnd"/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обработок мест массового отдыха населения                                   027 2 02 29999 10 7555 150                    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30300,00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22725,00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30300,00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133,33%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7575,00</w:t>
            </w:r>
          </w:p>
        </w:tc>
      </w:tr>
      <w:tr w:rsidR="00DA3C68" w:rsidRPr="00DA3C68" w:rsidTr="00DA3C68">
        <w:trPr>
          <w:trHeight w:val="2093"/>
        </w:trPr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Прочие субсидии бюджетам сельских поселений на частичное финансирование (возмещение) расходов на повышение с 1 июня 2020 года </w:t>
            </w:r>
            <w:proofErr w:type="gramStart"/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размеров оплаты труда</w:t>
            </w:r>
            <w:proofErr w:type="gramEnd"/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отдельным категориям работников бюджетной сферы Красноярского края                    027 2 02 29999 10 1036 150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229700,00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172275,00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128632,00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56,00%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74,67%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-43643,00</w:t>
            </w:r>
          </w:p>
        </w:tc>
      </w:tr>
      <w:tr w:rsidR="00DA3C68" w:rsidRPr="00DA3C68" w:rsidTr="00DA3C68">
        <w:trPr>
          <w:trHeight w:val="2594"/>
        </w:trPr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Прочие субсидии бюджетам сельских поселений (на частичное финансирование (возмещение) расходов на повышение </w:t>
            </w:r>
            <w:proofErr w:type="gramStart"/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размеров оплаты труда</w:t>
            </w:r>
            <w:proofErr w:type="gramEnd"/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отдельным категориям работников бюджетной сферы Красноярского края, для которых указами Президента Российской Федерации предусмотрено повышение оплаты труда)                       027 2 02 29999 10 1048 150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52000,00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39000,00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52000,00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133,33%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13000,00</w:t>
            </w:r>
          </w:p>
        </w:tc>
      </w:tr>
      <w:tr w:rsidR="00DA3C68" w:rsidRPr="00DA3C68" w:rsidTr="00DA3C68">
        <w:trPr>
          <w:trHeight w:val="2580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Прочие субсидии бюджетам сельских поселений на увеличение </w:t>
            </w:r>
            <w:proofErr w:type="gramStart"/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размеров оплаты труда работников учреждений</w:t>
            </w:r>
            <w:proofErr w:type="gramEnd"/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культуры, подведомственных муниципальным органам управления в области культуры, по министерству финансов Красноярского края в рамках </w:t>
            </w:r>
            <w:proofErr w:type="spellStart"/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непрограммных</w:t>
            </w:r>
            <w:proofErr w:type="spellEnd"/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расходов отдельных органов исполнительной власти        027 2 02 29999 10 1049 150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31800,00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23850,00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31800,00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133,33%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7950,00</w:t>
            </w:r>
          </w:p>
        </w:tc>
      </w:tr>
      <w:tr w:rsidR="00DA3C68" w:rsidRPr="00DA3C68" w:rsidTr="00DA3C68">
        <w:trPr>
          <w:trHeight w:val="2827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Прочие субсидии бюджетам сельских поселений на обеспечение мероприятий по переселению граждан из аварийного жилищного фонда в рамках подпрограммы «Переселение граждан из аварийного жилищного фонда» государственной программы Красноярского края «Создание условий для обеспечения доступным и комфортным жильем граждан»                   027 2 02 29999 10 9602 150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622227,62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466670,72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622227,62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133,33%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155556,91</w:t>
            </w:r>
          </w:p>
        </w:tc>
      </w:tr>
      <w:tr w:rsidR="00DA3C68" w:rsidRPr="00DA3C68" w:rsidTr="00DA3C68">
        <w:trPr>
          <w:trHeight w:val="1582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Прочие межбюджетные трансферты, передаваемые бюджетам сельских поселений на поддержку мер по обеспечению сбалансированности бюджетов поселений                            027 2 02 49999 10 8017 150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2445700,00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1834275,00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1698500,00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69,45%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92,60%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-135775,00</w:t>
            </w:r>
          </w:p>
        </w:tc>
      </w:tr>
      <w:tr w:rsidR="00DA3C68" w:rsidRPr="00DA3C68" w:rsidTr="00DA3C68">
        <w:trPr>
          <w:trHeight w:val="1258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Прочие безвозмездные поступления от негосударственных организаций в бюджеты сельских поселений                 027 2 07 05030 10 0000 150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72800,00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54600,00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72800,00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133,33%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18200,00</w:t>
            </w:r>
          </w:p>
        </w:tc>
      </w:tr>
      <w:tr w:rsidR="00DA3C68" w:rsidRPr="00DA3C68" w:rsidTr="00DA3C68">
        <w:trPr>
          <w:trHeight w:val="850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Прочие безвозмездные поступления в бюджеты сельских поселений                 027 2 04 05099 10 0000 150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7500,00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10000,00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133,33%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2500,00</w:t>
            </w:r>
          </w:p>
        </w:tc>
      </w:tr>
      <w:tr w:rsidR="00DA3C68" w:rsidRPr="00DA3C68" w:rsidTr="00DA3C68">
        <w:trPr>
          <w:trHeight w:val="1454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Возврат остатков субсидий, </w:t>
            </w:r>
            <w:proofErr w:type="spellStart"/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субвеций</w:t>
            </w:r>
            <w:proofErr w:type="spellEnd"/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и иных межбюджетных трансфертов, имеющих целевое назначение, прошлых лет из бюджетов поселений                           027 2 19 60010 10 0000 150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-63953,21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-47964,91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-63953,21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133,33%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-15988,30</w:t>
            </w:r>
          </w:p>
        </w:tc>
      </w:tr>
      <w:tr w:rsidR="00DA3C68" w:rsidRPr="00DA3C68" w:rsidTr="00DA3C68">
        <w:trPr>
          <w:trHeight w:val="247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ВСЕГО ДОХОДОВ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70523866,27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52892899,70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28880641,15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40,95%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54,60%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-24012258,55</w:t>
            </w:r>
          </w:p>
        </w:tc>
      </w:tr>
      <w:tr w:rsidR="00DA3C68" w:rsidRPr="00DA3C68" w:rsidTr="00DA3C68">
        <w:trPr>
          <w:trHeight w:val="247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DA3C68" w:rsidRPr="00DA3C68" w:rsidTr="00DA3C68">
        <w:trPr>
          <w:trHeight w:val="247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</w:t>
            </w:r>
            <w:proofErr w:type="gramEnd"/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А С Х О Д Ы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DA3C68" w:rsidRPr="00DA3C68" w:rsidTr="00DA3C68">
        <w:trPr>
          <w:trHeight w:val="667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Функционирование органов исполнительной, законодательной власти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3384314,57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2538235,93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2326220,12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68,74%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91,65%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-212015,81</w:t>
            </w:r>
          </w:p>
        </w:tc>
      </w:tr>
      <w:tr w:rsidR="00DA3C68" w:rsidRPr="00DA3C68" w:rsidTr="00DA3C68">
        <w:trPr>
          <w:trHeight w:val="434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Глава исполнительной власти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849300,00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636975,00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603986,58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71,12%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94,82%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-32988,42</w:t>
            </w:r>
          </w:p>
        </w:tc>
      </w:tr>
      <w:tr w:rsidR="00DA3C68" w:rsidRPr="00DA3C68" w:rsidTr="00DA3C68">
        <w:trPr>
          <w:trHeight w:val="247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211 заработная плата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652300,00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489225,00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463891,38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71,12%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94,82%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-25333,62</w:t>
            </w:r>
          </w:p>
        </w:tc>
      </w:tr>
      <w:tr w:rsidR="00DA3C68" w:rsidRPr="00DA3C68" w:rsidTr="00DA3C68">
        <w:trPr>
          <w:trHeight w:val="434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213начисления на оплату труда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197000,00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147750,00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140095,20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71,11%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94,82%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-7654,80</w:t>
            </w:r>
          </w:p>
        </w:tc>
      </w:tr>
      <w:tr w:rsidR="00DA3C68" w:rsidRPr="00DA3C68" w:rsidTr="00DA3C68">
        <w:trPr>
          <w:trHeight w:val="247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Аппарат управления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2535014,57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1901260,93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1722233,54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67,94%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90,58%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-179027,39</w:t>
            </w:r>
          </w:p>
        </w:tc>
      </w:tr>
      <w:tr w:rsidR="00DA3C68" w:rsidRPr="00DA3C68" w:rsidTr="00DA3C68">
        <w:trPr>
          <w:trHeight w:val="247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211 заработная плата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1200070,00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900052,50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882213,22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73,51%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98,02%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-17839,28</w:t>
            </w:r>
          </w:p>
        </w:tc>
      </w:tr>
      <w:tr w:rsidR="00DA3C68" w:rsidRPr="00DA3C68" w:rsidTr="00DA3C68">
        <w:trPr>
          <w:trHeight w:val="319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226 прочие выплаты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3475,00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2606,25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2475,00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71,22%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-131,25</w:t>
            </w:r>
          </w:p>
        </w:tc>
      </w:tr>
      <w:tr w:rsidR="00DA3C68" w:rsidRPr="00DA3C68" w:rsidTr="00DA3C68">
        <w:trPr>
          <w:trHeight w:val="434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213 начисления на оплату труда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362430,00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271822,50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266428,42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73,51%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98,02%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-5394,08</w:t>
            </w:r>
          </w:p>
        </w:tc>
      </w:tr>
      <w:tr w:rsidR="00DA3C68" w:rsidRPr="00DA3C68" w:rsidTr="00DA3C68">
        <w:trPr>
          <w:trHeight w:val="247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221 услуги связи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45200,00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33900,00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30400,00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67,26%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89,68%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-3500,00</w:t>
            </w:r>
          </w:p>
        </w:tc>
      </w:tr>
      <w:tr w:rsidR="00DA3C68" w:rsidRPr="00DA3C68" w:rsidTr="00DA3C68">
        <w:trPr>
          <w:trHeight w:val="247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223 коммунальные услуги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87125,00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65343,75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59314,81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68,08%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90,77%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-6028,94</w:t>
            </w:r>
          </w:p>
        </w:tc>
      </w:tr>
      <w:tr w:rsidR="00DA3C68" w:rsidRPr="00DA3C68" w:rsidTr="00DA3C68">
        <w:trPr>
          <w:trHeight w:val="434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225 услуги по содержанию имущества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37100,00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27825,00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12900,00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34,77%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46,36%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-14925,00</w:t>
            </w:r>
          </w:p>
        </w:tc>
      </w:tr>
      <w:tr w:rsidR="00DA3C68" w:rsidRPr="00DA3C68" w:rsidTr="00DA3C68">
        <w:trPr>
          <w:trHeight w:val="247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226 прочие услуги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170600,00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127950,00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113226,47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66,37%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88,49%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-14723,53</w:t>
            </w:r>
          </w:p>
        </w:tc>
      </w:tr>
      <w:tr w:rsidR="00DA3C68" w:rsidRPr="00DA3C68" w:rsidTr="00DA3C68">
        <w:trPr>
          <w:trHeight w:val="434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перечисление другим </w:t>
            </w:r>
            <w:proofErr w:type="spellStart"/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бюдж</w:t>
            </w:r>
            <w:proofErr w:type="spellEnd"/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системы  (251)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402200,00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301650,00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281921,90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70,09%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93,46%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-19728,10</w:t>
            </w:r>
          </w:p>
        </w:tc>
      </w:tr>
      <w:tr w:rsidR="00DA3C68" w:rsidRPr="00DA3C68" w:rsidTr="00DA3C68">
        <w:trPr>
          <w:trHeight w:val="247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290 прочие расходы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1125,00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1192,72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79,51%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106,02%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67,72</w:t>
            </w:r>
          </w:p>
        </w:tc>
      </w:tr>
      <w:tr w:rsidR="00DA3C68" w:rsidRPr="00DA3C68" w:rsidTr="00DA3C68">
        <w:trPr>
          <w:trHeight w:val="434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310 увеличение стоимости основных средств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7500,00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1420,00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14,20%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18,93%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-6080,00</w:t>
            </w:r>
          </w:p>
        </w:tc>
      </w:tr>
      <w:tr w:rsidR="00DA3C68" w:rsidRPr="00DA3C68" w:rsidTr="00DA3C68">
        <w:trPr>
          <w:trHeight w:val="434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340 увеличение стоимости материальных запасов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215314,57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161485,93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70741,00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32,85%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43,81%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-90744,93</w:t>
            </w:r>
          </w:p>
        </w:tc>
      </w:tr>
      <w:tr w:rsidR="00DA3C68" w:rsidRPr="00DA3C68" w:rsidTr="00DA3C68">
        <w:trPr>
          <w:trHeight w:val="406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60000,00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45000,00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60000,00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133,33%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15000,00</w:t>
            </w:r>
          </w:p>
        </w:tc>
      </w:tr>
      <w:tr w:rsidR="00DA3C68" w:rsidRPr="00DA3C68" w:rsidTr="00DA3C68">
        <w:trPr>
          <w:trHeight w:val="418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290 Обеспечение проведения выборов в органы местного самоуправления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60000,00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45000,00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60000,00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133,33%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15000,00</w:t>
            </w:r>
          </w:p>
        </w:tc>
      </w:tr>
      <w:tr w:rsidR="00DA3C68" w:rsidRPr="00DA3C68" w:rsidTr="00DA3C68">
        <w:trPr>
          <w:trHeight w:val="434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Административная комиссия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2600,00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1950,00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2600,00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133,33%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650,00</w:t>
            </w:r>
          </w:p>
        </w:tc>
      </w:tr>
      <w:tr w:rsidR="00DA3C68" w:rsidRPr="00DA3C68" w:rsidTr="00DA3C68">
        <w:trPr>
          <w:trHeight w:val="434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340 увеличение стоимости материальных запасов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1950,00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2600,00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133,33%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650,00</w:t>
            </w:r>
          </w:p>
        </w:tc>
      </w:tr>
      <w:tr w:rsidR="00DA3C68" w:rsidRPr="00DA3C68" w:rsidTr="00DA3C68">
        <w:trPr>
          <w:trHeight w:val="247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Резервный фонд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3750,00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0,00%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-3750,00</w:t>
            </w:r>
          </w:p>
        </w:tc>
      </w:tr>
      <w:tr w:rsidR="00DA3C68" w:rsidRPr="00DA3C68" w:rsidTr="00DA3C68">
        <w:trPr>
          <w:trHeight w:val="434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340 увеличение стоимости материальных запасов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3750,00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0,00%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-3750,00</w:t>
            </w:r>
          </w:p>
        </w:tc>
      </w:tr>
      <w:tr w:rsidR="00DA3C68" w:rsidRPr="00DA3C68" w:rsidTr="00DA3C68">
        <w:trPr>
          <w:trHeight w:val="290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Военно</w:t>
            </w:r>
            <w:proofErr w:type="spellEnd"/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учетный стол ВУС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89938,83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67454,12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59935,11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66,64%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88,85%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-7519,01</w:t>
            </w:r>
          </w:p>
        </w:tc>
      </w:tr>
      <w:tr w:rsidR="00DA3C68" w:rsidRPr="00DA3C68" w:rsidTr="00DA3C68">
        <w:trPr>
          <w:trHeight w:val="247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211 заработная плата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64000,00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48000,00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46033,12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71,93%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95,90%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-1966,88</w:t>
            </w:r>
          </w:p>
        </w:tc>
      </w:tr>
      <w:tr w:rsidR="00DA3C68" w:rsidRPr="00DA3C68" w:rsidTr="00DA3C68">
        <w:trPr>
          <w:trHeight w:val="434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213начисления на оплату труда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19330,00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14497,50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13901,99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71,92%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95,89%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-595,51</w:t>
            </w:r>
          </w:p>
        </w:tc>
      </w:tr>
      <w:tr w:rsidR="00DA3C68" w:rsidRPr="00DA3C68" w:rsidTr="00DA3C68">
        <w:trPr>
          <w:trHeight w:val="420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340 увеличение стоимости материальных запасов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6608,83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4956,62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0,00%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-4956,62</w:t>
            </w:r>
          </w:p>
        </w:tc>
      </w:tr>
      <w:tr w:rsidR="00DA3C68" w:rsidRPr="00DA3C68" w:rsidTr="00DA3C68">
        <w:trPr>
          <w:trHeight w:val="247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Пожарная безопасность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41877,00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31407,75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41877,00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10469,25</w:t>
            </w:r>
          </w:p>
        </w:tc>
      </w:tr>
      <w:tr w:rsidR="00DA3C68" w:rsidRPr="00DA3C68" w:rsidTr="00DA3C68">
        <w:trPr>
          <w:trHeight w:val="247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226 прочие услуги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41877,00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31407,75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41877,00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10469,25</w:t>
            </w:r>
          </w:p>
        </w:tc>
      </w:tr>
      <w:tr w:rsidR="00DA3C68" w:rsidRPr="00DA3C68" w:rsidTr="00DA3C68">
        <w:trPr>
          <w:trHeight w:val="653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Профилактика экстремизма и терроризма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750,00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0,00%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-750,00</w:t>
            </w:r>
          </w:p>
        </w:tc>
      </w:tr>
      <w:tr w:rsidR="00DA3C68" w:rsidRPr="00DA3C68" w:rsidTr="00DA3C68">
        <w:trPr>
          <w:trHeight w:val="434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290 увеличение стоимости материальных запасов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750,00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0,00%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-750,00</w:t>
            </w:r>
          </w:p>
        </w:tc>
      </w:tr>
      <w:tr w:rsidR="00DA3C68" w:rsidRPr="00DA3C68" w:rsidTr="00DA3C68">
        <w:trPr>
          <w:trHeight w:val="247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Дорожное хозяйство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495250,00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371437,50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119694,41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24,17%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32,22%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-251743,09</w:t>
            </w:r>
          </w:p>
        </w:tc>
      </w:tr>
      <w:tr w:rsidR="00DA3C68" w:rsidRPr="00DA3C68" w:rsidTr="00DA3C68">
        <w:trPr>
          <w:trHeight w:val="466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225 услуги по содержанию имущества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495250,00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371437,50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119694,41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24,17%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32,22%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-251743,09</w:t>
            </w:r>
          </w:p>
        </w:tc>
      </w:tr>
      <w:tr w:rsidR="00DA3C68" w:rsidRPr="00DA3C68" w:rsidTr="00DA3C68">
        <w:trPr>
          <w:trHeight w:val="254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62222997,65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46667248,24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15871870,01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25,51%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34,01%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-30795378,23</w:t>
            </w:r>
          </w:p>
        </w:tc>
      </w:tr>
      <w:tr w:rsidR="00DA3C68" w:rsidRPr="00DA3C68" w:rsidTr="00DA3C68">
        <w:trPr>
          <w:trHeight w:val="427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310 увеличение стоимости основных средств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62222997,65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46667248,24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15871870,01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25,51%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34,01%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-30795378,23</w:t>
            </w:r>
          </w:p>
        </w:tc>
      </w:tr>
      <w:tr w:rsidR="00DA3C68" w:rsidRPr="00DA3C68" w:rsidTr="00DA3C68">
        <w:trPr>
          <w:trHeight w:val="247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ЖКХ (благоустройство)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1039489,36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779617,02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921929,09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1,85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2,47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142312,07</w:t>
            </w:r>
          </w:p>
        </w:tc>
      </w:tr>
      <w:tr w:rsidR="00DA3C68" w:rsidRPr="00DA3C68" w:rsidTr="00DA3C68">
        <w:trPr>
          <w:trHeight w:val="247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30000,00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22500,00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9591,65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31,97%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42,63%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-12908,35</w:t>
            </w:r>
          </w:p>
        </w:tc>
      </w:tr>
      <w:tr w:rsidR="00DA3C68" w:rsidRPr="00DA3C68" w:rsidTr="00DA3C68">
        <w:trPr>
          <w:trHeight w:val="247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211 заработная плата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6750,00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7366,87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81,85%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109,14%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616,87</w:t>
            </w:r>
          </w:p>
        </w:tc>
      </w:tr>
      <w:tr w:rsidR="00DA3C68" w:rsidRPr="00DA3C68" w:rsidTr="00DA3C68">
        <w:trPr>
          <w:trHeight w:val="418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213 начисления на оплату труда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2700,00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2025,00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2224,78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82,40%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109,87%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199,78</w:t>
            </w:r>
          </w:p>
        </w:tc>
      </w:tr>
      <w:tr w:rsidR="00DA3C68" w:rsidRPr="00DA3C68" w:rsidTr="00DA3C68">
        <w:trPr>
          <w:trHeight w:val="300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226 прочие услуги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6225,00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0,00%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-6225,00</w:t>
            </w:r>
          </w:p>
        </w:tc>
      </w:tr>
      <w:tr w:rsidR="00DA3C68" w:rsidRPr="00DA3C68" w:rsidTr="00DA3C68">
        <w:trPr>
          <w:trHeight w:val="418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340 увеличение стоимости материальных запасов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7500,00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0,00%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-7500,00</w:t>
            </w:r>
          </w:p>
        </w:tc>
      </w:tr>
      <w:tr w:rsidR="00DA3C68" w:rsidRPr="00DA3C68" w:rsidTr="00DA3C68">
        <w:trPr>
          <w:trHeight w:val="247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Уличное освещение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165489,36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124117,02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88337,44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53,38%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71,17%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-35779,58</w:t>
            </w:r>
          </w:p>
        </w:tc>
      </w:tr>
      <w:tr w:rsidR="00DA3C68" w:rsidRPr="00DA3C68" w:rsidTr="00DA3C68">
        <w:trPr>
          <w:trHeight w:val="247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223 коммунальные услуги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134789,36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101092,02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88337,44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65,54%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87,38%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-12754,58</w:t>
            </w:r>
          </w:p>
        </w:tc>
      </w:tr>
      <w:tr w:rsidR="00DA3C68" w:rsidRPr="00DA3C68" w:rsidTr="00DA3C68">
        <w:trPr>
          <w:trHeight w:val="466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225 услуги по содержанию имущества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13700,00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10275,00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0,00%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-10275,00</w:t>
            </w:r>
          </w:p>
        </w:tc>
      </w:tr>
      <w:tr w:rsidR="00DA3C68" w:rsidRPr="00DA3C68" w:rsidTr="00DA3C68">
        <w:trPr>
          <w:trHeight w:val="418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340 увеличение стоимости материальных запасов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17000,00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12750,00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0,00%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-12750,00</w:t>
            </w:r>
          </w:p>
        </w:tc>
      </w:tr>
      <w:tr w:rsidR="00DA3C68" w:rsidRPr="00DA3C68" w:rsidTr="00DA3C68">
        <w:trPr>
          <w:trHeight w:val="247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Содержание </w:t>
            </w:r>
            <w:proofErr w:type="spellStart"/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кладбищь</w:t>
            </w:r>
            <w:proofErr w:type="spellEnd"/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15000,00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-15000,00</w:t>
            </w:r>
          </w:p>
        </w:tc>
      </w:tr>
      <w:tr w:rsidR="00DA3C68" w:rsidRPr="00DA3C68" w:rsidTr="00DA3C68">
        <w:trPr>
          <w:trHeight w:val="278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226 прочие услуги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7500,00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0,00%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-7500,00</w:t>
            </w:r>
          </w:p>
        </w:tc>
      </w:tr>
      <w:tr w:rsidR="00DA3C68" w:rsidRPr="00DA3C68" w:rsidTr="00DA3C68">
        <w:trPr>
          <w:trHeight w:val="384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340 увеличение стоимости материальных запасов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7500,00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0,00%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-7500,00</w:t>
            </w:r>
          </w:p>
        </w:tc>
      </w:tr>
      <w:tr w:rsidR="00DA3C68" w:rsidRPr="00DA3C68" w:rsidTr="00DA3C68">
        <w:trPr>
          <w:trHeight w:val="269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Программа ППМИ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824000,00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618000,00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824000,00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133,33%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206000,00</w:t>
            </w:r>
          </w:p>
        </w:tc>
      </w:tr>
      <w:tr w:rsidR="00DA3C68" w:rsidRPr="00DA3C68" w:rsidTr="00DA3C68">
        <w:trPr>
          <w:trHeight w:val="511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310 увеличение стоимости основных средств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824000,00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618000,00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824000,00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133,33%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206000,00</w:t>
            </w:r>
          </w:p>
        </w:tc>
      </w:tr>
      <w:tr w:rsidR="00DA3C68" w:rsidRPr="00DA3C68" w:rsidTr="00DA3C68">
        <w:trPr>
          <w:trHeight w:val="290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Водокачки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1922276,92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1441707,69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54549,80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2,84%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3,78%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-1387157,89</w:t>
            </w:r>
          </w:p>
        </w:tc>
      </w:tr>
      <w:tr w:rsidR="00DA3C68" w:rsidRPr="00DA3C68" w:rsidTr="00DA3C68">
        <w:trPr>
          <w:trHeight w:val="247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223 коммунальные услуги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62276,92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46707,69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54549,80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87,59%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116,79%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7842,11</w:t>
            </w:r>
          </w:p>
        </w:tc>
      </w:tr>
      <w:tr w:rsidR="00DA3C68" w:rsidRPr="00DA3C68" w:rsidTr="00DA3C68">
        <w:trPr>
          <w:trHeight w:val="406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перечисление другим </w:t>
            </w:r>
            <w:proofErr w:type="spellStart"/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бюдж</w:t>
            </w:r>
            <w:proofErr w:type="spellEnd"/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системы  (251)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1860000,00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1395000,00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0,00%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-1395000,00</w:t>
            </w:r>
          </w:p>
        </w:tc>
      </w:tr>
      <w:tr w:rsidR="00DA3C68" w:rsidRPr="00DA3C68" w:rsidTr="00DA3C68">
        <w:trPr>
          <w:trHeight w:val="247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1311700,00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983775,00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956939,10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72,95%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97,27%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-26835,90</w:t>
            </w:r>
          </w:p>
        </w:tc>
      </w:tr>
      <w:tr w:rsidR="00DA3C68" w:rsidRPr="00DA3C68" w:rsidTr="00DA3C68">
        <w:trPr>
          <w:trHeight w:val="247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Клубы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DA3C68" w:rsidRPr="00DA3C68" w:rsidTr="00DA3C68">
        <w:trPr>
          <w:trHeight w:val="434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перечисление другим </w:t>
            </w:r>
            <w:proofErr w:type="spellStart"/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бюдж</w:t>
            </w:r>
            <w:proofErr w:type="spellEnd"/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системы  (251)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1311700,00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983775,00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956939,10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72,95%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97,27%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-26835,90</w:t>
            </w:r>
          </w:p>
        </w:tc>
      </w:tr>
      <w:tr w:rsidR="00DA3C68" w:rsidRPr="00DA3C68" w:rsidTr="00DA3C68">
        <w:trPr>
          <w:trHeight w:val="247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Здравоохранение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33936,00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25452,00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33936,00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133,33%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8484,00</w:t>
            </w:r>
          </w:p>
        </w:tc>
      </w:tr>
      <w:tr w:rsidR="00DA3C68" w:rsidRPr="00DA3C68" w:rsidTr="00DA3C68">
        <w:trPr>
          <w:trHeight w:val="593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225 Закупка товаров, работ и услуг для обеспечения </w:t>
            </w:r>
            <w:proofErr w:type="spellStart"/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акарицидных</w:t>
            </w:r>
            <w:proofErr w:type="spellEnd"/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обработок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33936,00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25452,00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33936,00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133,33%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8484,00</w:t>
            </w:r>
          </w:p>
        </w:tc>
      </w:tr>
      <w:tr w:rsidR="00DA3C68" w:rsidRPr="00DA3C68" w:rsidTr="00DA3C68">
        <w:trPr>
          <w:trHeight w:val="247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Итого расходов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70610380,33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52957785,25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3C68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20449550,64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28,96%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38,61%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-32508234,61</w:t>
            </w:r>
          </w:p>
        </w:tc>
      </w:tr>
      <w:tr w:rsidR="00DA3C68" w:rsidRPr="00DA3C68" w:rsidTr="00DA3C68">
        <w:trPr>
          <w:trHeight w:val="434"/>
        </w:trPr>
        <w:tc>
          <w:tcPr>
            <w:tcW w:w="3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Профицит</w:t>
            </w:r>
            <w:proofErr w:type="spellEnd"/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бюджет</w:t>
            </w:r>
            <w:proofErr w:type="gramStart"/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а(</w:t>
            </w:r>
            <w:proofErr w:type="gramEnd"/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+), дефицит бюджета(-)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8431090,51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DA3C68" w:rsidRPr="00DA3C68" w:rsidTr="00DA3C68">
        <w:trPr>
          <w:trHeight w:val="434"/>
        </w:trPr>
        <w:tc>
          <w:tcPr>
            <w:tcW w:w="3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Увиличение</w:t>
            </w:r>
            <w:proofErr w:type="spellEnd"/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остатков денежных средств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86514,06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DA3C68" w:rsidRPr="00DA3C68" w:rsidTr="00DA3C68">
        <w:trPr>
          <w:trHeight w:val="653"/>
        </w:trPr>
        <w:tc>
          <w:tcPr>
            <w:tcW w:w="4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Уменьшение прочих остатков денежных средств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8517604,57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DA3C68" w:rsidRPr="00DA3C68" w:rsidTr="00DA3C68">
        <w:trPr>
          <w:trHeight w:val="653"/>
        </w:trPr>
        <w:tc>
          <w:tcPr>
            <w:tcW w:w="4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Итого источников </w:t>
            </w:r>
            <w:proofErr w:type="spellStart"/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внутренего</w:t>
            </w:r>
            <w:proofErr w:type="spellEnd"/>
            <w:r w:rsidRPr="00DA3C6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финансирования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68" w:rsidRPr="00DA3C68" w:rsidRDefault="00DA3C68" w:rsidP="00DA3C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3E73AE" w:rsidRDefault="003E73AE" w:rsidP="00DA3C68"/>
    <w:sectPr w:rsidR="003E73AE" w:rsidSect="00DA3C68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3AE"/>
    <w:rsid w:val="001E2D76"/>
    <w:rsid w:val="003E73AE"/>
    <w:rsid w:val="0047677B"/>
    <w:rsid w:val="004C41AA"/>
    <w:rsid w:val="00886C3F"/>
    <w:rsid w:val="00A26C08"/>
    <w:rsid w:val="00B72D93"/>
    <w:rsid w:val="00BB518A"/>
    <w:rsid w:val="00C608A6"/>
    <w:rsid w:val="00D260B4"/>
    <w:rsid w:val="00DA3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A26C08"/>
    <w:pPr>
      <w:keepNext/>
      <w:spacing w:before="240" w:after="60"/>
      <w:jc w:val="both"/>
      <w:outlineLvl w:val="0"/>
    </w:pPr>
    <w:rPr>
      <w:rFonts w:ascii="Cambria" w:hAnsi="Cambria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73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E73A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E73AE"/>
    <w:rPr>
      <w:color w:val="800080"/>
      <w:u w:val="single"/>
    </w:rPr>
  </w:style>
  <w:style w:type="paragraph" w:customStyle="1" w:styleId="xl65">
    <w:name w:val="xl65"/>
    <w:basedOn w:val="a"/>
    <w:rsid w:val="003E73AE"/>
    <w:pPr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3E7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  <w:sz w:val="16"/>
      <w:szCs w:val="16"/>
    </w:rPr>
  </w:style>
  <w:style w:type="paragraph" w:customStyle="1" w:styleId="xl67">
    <w:name w:val="xl67"/>
    <w:basedOn w:val="a"/>
    <w:rsid w:val="003E7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3E7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sz w:val="16"/>
      <w:szCs w:val="16"/>
    </w:rPr>
  </w:style>
  <w:style w:type="paragraph" w:customStyle="1" w:styleId="xl69">
    <w:name w:val="xl69"/>
    <w:basedOn w:val="a"/>
    <w:rsid w:val="003E7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70">
    <w:name w:val="xl70"/>
    <w:basedOn w:val="a"/>
    <w:rsid w:val="003E7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71">
    <w:name w:val="xl71"/>
    <w:basedOn w:val="a"/>
    <w:rsid w:val="003E7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72">
    <w:name w:val="xl72"/>
    <w:basedOn w:val="a"/>
    <w:rsid w:val="003E7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73">
    <w:name w:val="xl73"/>
    <w:basedOn w:val="a"/>
    <w:rsid w:val="003E7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74">
    <w:name w:val="xl74"/>
    <w:basedOn w:val="a"/>
    <w:rsid w:val="003E7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75">
    <w:name w:val="xl75"/>
    <w:basedOn w:val="a"/>
    <w:rsid w:val="003E73AE"/>
    <w:pPr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76">
    <w:name w:val="xl76"/>
    <w:basedOn w:val="a"/>
    <w:rsid w:val="003E73AE"/>
    <w:pPr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77">
    <w:name w:val="xl77"/>
    <w:basedOn w:val="a"/>
    <w:rsid w:val="003E73AE"/>
    <w:pPr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78">
    <w:name w:val="xl78"/>
    <w:basedOn w:val="a"/>
    <w:rsid w:val="003E73AE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79">
    <w:name w:val="xl79"/>
    <w:basedOn w:val="a"/>
    <w:rsid w:val="003E7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80">
    <w:name w:val="xl80"/>
    <w:basedOn w:val="a"/>
    <w:rsid w:val="003E7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sz w:val="14"/>
      <w:szCs w:val="14"/>
    </w:rPr>
  </w:style>
  <w:style w:type="paragraph" w:customStyle="1" w:styleId="xl81">
    <w:name w:val="xl81"/>
    <w:basedOn w:val="a"/>
    <w:rsid w:val="003E7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2">
    <w:name w:val="xl82"/>
    <w:basedOn w:val="a"/>
    <w:rsid w:val="003E7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3E7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  <w:sz w:val="16"/>
      <w:szCs w:val="16"/>
    </w:rPr>
  </w:style>
  <w:style w:type="paragraph" w:customStyle="1" w:styleId="xl84">
    <w:name w:val="xl84"/>
    <w:basedOn w:val="a"/>
    <w:rsid w:val="003E7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  <w:sz w:val="16"/>
      <w:szCs w:val="16"/>
    </w:rPr>
  </w:style>
  <w:style w:type="paragraph" w:customStyle="1" w:styleId="xl85">
    <w:name w:val="xl85"/>
    <w:basedOn w:val="a"/>
    <w:rsid w:val="003E7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  <w:sz w:val="16"/>
      <w:szCs w:val="16"/>
    </w:rPr>
  </w:style>
  <w:style w:type="paragraph" w:customStyle="1" w:styleId="xl86">
    <w:name w:val="xl86"/>
    <w:basedOn w:val="a"/>
    <w:rsid w:val="003E7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7">
    <w:name w:val="xl87"/>
    <w:basedOn w:val="a"/>
    <w:rsid w:val="003E7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sz w:val="16"/>
      <w:szCs w:val="16"/>
    </w:rPr>
  </w:style>
  <w:style w:type="paragraph" w:customStyle="1" w:styleId="xl88">
    <w:name w:val="xl88"/>
    <w:basedOn w:val="a"/>
    <w:rsid w:val="003E7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rsid w:val="003E7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16"/>
      <w:szCs w:val="16"/>
    </w:rPr>
  </w:style>
  <w:style w:type="paragraph" w:customStyle="1" w:styleId="xl90">
    <w:name w:val="xl90"/>
    <w:basedOn w:val="a"/>
    <w:rsid w:val="003E7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/>
      <w:sz w:val="16"/>
      <w:szCs w:val="16"/>
    </w:rPr>
  </w:style>
  <w:style w:type="paragraph" w:customStyle="1" w:styleId="xl91">
    <w:name w:val="xl91"/>
    <w:basedOn w:val="a"/>
    <w:rsid w:val="003E7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3E7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3E7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3E7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</w:rPr>
  </w:style>
  <w:style w:type="paragraph" w:customStyle="1" w:styleId="xl95">
    <w:name w:val="xl95"/>
    <w:basedOn w:val="a"/>
    <w:rsid w:val="003E7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  <w:sz w:val="18"/>
      <w:szCs w:val="18"/>
    </w:rPr>
  </w:style>
  <w:style w:type="paragraph" w:customStyle="1" w:styleId="xl96">
    <w:name w:val="xl96"/>
    <w:basedOn w:val="a"/>
    <w:rsid w:val="003E7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a"/>
    <w:rsid w:val="003E73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3E73AE"/>
    <w:pPr>
      <w:spacing w:before="100" w:beforeAutospacing="1" w:after="100" w:afterAutospacing="1"/>
      <w:jc w:val="center"/>
    </w:pPr>
    <w:rPr>
      <w:rFonts w:ascii="Arial CYR" w:hAnsi="Arial CYR"/>
      <w:sz w:val="16"/>
      <w:szCs w:val="16"/>
    </w:rPr>
  </w:style>
  <w:style w:type="paragraph" w:customStyle="1" w:styleId="xl99">
    <w:name w:val="xl99"/>
    <w:basedOn w:val="a"/>
    <w:rsid w:val="003E73AE"/>
    <w:pPr>
      <w:spacing w:before="100" w:beforeAutospacing="1" w:after="100" w:afterAutospacing="1"/>
      <w:jc w:val="center"/>
    </w:pPr>
    <w:rPr>
      <w:rFonts w:ascii="Arial CYR" w:hAnsi="Arial CYR"/>
      <w:sz w:val="16"/>
      <w:szCs w:val="16"/>
      <w:u w:val="single"/>
    </w:rPr>
  </w:style>
  <w:style w:type="character" w:customStyle="1" w:styleId="10">
    <w:name w:val="Заголовок 1 Знак"/>
    <w:aliases w:val="Знак Знак"/>
    <w:basedOn w:val="a0"/>
    <w:link w:val="1"/>
    <w:rsid w:val="00A26C08"/>
    <w:rPr>
      <w:rFonts w:ascii="Cambria" w:eastAsia="Times New Roman" w:hAnsi="Cambria" w:cs="Times New Roman"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uradm.ucoz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1993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2020-10-29T04:45:00Z</cp:lastPrinted>
  <dcterms:created xsi:type="dcterms:W3CDTF">2020-05-29T04:08:00Z</dcterms:created>
  <dcterms:modified xsi:type="dcterms:W3CDTF">2021-01-11T05:24:00Z</dcterms:modified>
</cp:coreProperties>
</file>